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A7" w:rsidRDefault="00CE0DA7" w:rsidP="00CE0DA7">
      <w:pPr>
        <w:autoSpaceDE w:val="0"/>
        <w:autoSpaceDN w:val="0"/>
        <w:adjustRightInd w:val="0"/>
        <w:jc w:val="right"/>
        <w:rPr>
          <w:rFonts w:cstheme="minorHAnsi"/>
          <w:color w:val="000000"/>
        </w:rPr>
      </w:pPr>
      <w:r>
        <w:rPr>
          <w:rFonts w:cstheme="minorHAnsi"/>
          <w:color w:val="000000"/>
        </w:rPr>
        <w:t>Tel. información 968362000/12</w:t>
      </w:r>
    </w:p>
    <w:p w:rsidR="00CE0DA7" w:rsidRDefault="00CE0DA7" w:rsidP="00CE0DA7">
      <w:pPr>
        <w:spacing w:after="0" w:line="240" w:lineRule="auto"/>
        <w:jc w:val="right"/>
        <w:rPr>
          <w:rFonts w:eastAsia="Times New Roman" w:cstheme="minorHAnsi"/>
          <w:b/>
          <w:color w:val="000000"/>
          <w:lang w:eastAsia="es-ES"/>
        </w:rPr>
      </w:pPr>
      <w:r>
        <w:rPr>
          <w:rFonts w:cstheme="minorHAnsi"/>
          <w:color w:val="000000"/>
        </w:rPr>
        <w:t>P-3050</w:t>
      </w:r>
    </w:p>
    <w:p w:rsidR="00705E33" w:rsidRPr="00705E33" w:rsidRDefault="00705E33" w:rsidP="00705E33">
      <w:pPr>
        <w:spacing w:after="0" w:line="360" w:lineRule="exact"/>
        <w:jc w:val="both"/>
        <w:rPr>
          <w:rFonts w:eastAsia="Times New Roman" w:cstheme="minorHAnsi"/>
          <w:b/>
          <w:bCs/>
          <w:lang w:eastAsia="es-ES"/>
        </w:rPr>
      </w:pPr>
      <w:bookmarkStart w:id="0" w:name="_GoBack"/>
      <w:bookmarkEnd w:id="0"/>
      <w:r w:rsidRPr="00705E33">
        <w:rPr>
          <w:rFonts w:eastAsia="Times New Roman" w:cstheme="minorHAnsi"/>
          <w:b/>
          <w:bCs/>
          <w:lang w:eastAsia="es-ES"/>
        </w:rPr>
        <w:t>ANEXO V – CLÁUSULA DE ADHESIÓN AL CÓDIGO DE CONDUCTA EN MATERIA DE SUBVENCIONES DE LA REGIÓN DE MURCIA.</w:t>
      </w:r>
    </w:p>
    <w:p w:rsidR="00705E33" w:rsidRPr="00705E33" w:rsidRDefault="00705E33" w:rsidP="00705E33">
      <w:pPr>
        <w:spacing w:after="0" w:line="240" w:lineRule="auto"/>
        <w:rPr>
          <w:rFonts w:ascii="Times New Roman" w:eastAsia="Times New Roman" w:hAnsi="Times New Roman" w:cs="Times New Roman"/>
          <w:sz w:val="20"/>
          <w:szCs w:val="20"/>
          <w:lang w:eastAsia="es-ES"/>
        </w:rPr>
      </w:pPr>
    </w:p>
    <w:p w:rsidR="00705E33" w:rsidRPr="00705E33" w:rsidRDefault="00705E33" w:rsidP="00705E33">
      <w:pPr>
        <w:autoSpaceDE w:val="0"/>
        <w:autoSpaceDN w:val="0"/>
        <w:adjustRightInd w:val="0"/>
        <w:spacing w:after="0" w:line="240" w:lineRule="auto"/>
        <w:jc w:val="center"/>
        <w:rPr>
          <w:rFonts w:asciiTheme="majorHAnsi" w:eastAsiaTheme="minorEastAsia" w:hAnsiTheme="majorHAnsi" w:cstheme="majorHAnsi"/>
          <w:b/>
          <w:sz w:val="20"/>
          <w:szCs w:val="20"/>
        </w:rPr>
      </w:pPr>
    </w:p>
    <w:tbl>
      <w:tblPr>
        <w:tblW w:w="8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705E33" w:rsidRPr="00705E33" w:rsidTr="00F20399">
        <w:tc>
          <w:tcPr>
            <w:tcW w:w="6232" w:type="dxa"/>
            <w:gridSpan w:val="2"/>
            <w:tcBorders>
              <w:top w:val="single" w:sz="12"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D/Dña.</w:t>
            </w:r>
          </w:p>
        </w:tc>
        <w:tc>
          <w:tcPr>
            <w:tcW w:w="2262" w:type="dxa"/>
            <w:tcBorders>
              <w:top w:val="single" w:sz="12"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N.I.F.:</w:t>
            </w:r>
          </w:p>
        </w:tc>
      </w:tr>
      <w:tr w:rsidR="00705E33" w:rsidRPr="00705E33" w:rsidTr="00F20399">
        <w:tc>
          <w:tcPr>
            <w:tcW w:w="8494" w:type="dxa"/>
            <w:gridSpan w:val="3"/>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Representante legal del club o entidad:</w:t>
            </w:r>
          </w:p>
        </w:tc>
      </w:tr>
      <w:tr w:rsidR="00705E33" w:rsidRPr="00705E33" w:rsidTr="00F20399">
        <w:tc>
          <w:tcPr>
            <w:tcW w:w="8494" w:type="dxa"/>
            <w:gridSpan w:val="3"/>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C.I.F.</w:t>
            </w:r>
          </w:p>
        </w:tc>
      </w:tr>
      <w:tr w:rsidR="00705E33" w:rsidRPr="00705E33" w:rsidTr="00F20399">
        <w:tc>
          <w:tcPr>
            <w:tcW w:w="8494" w:type="dxa"/>
            <w:gridSpan w:val="3"/>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Dirección postal:</w:t>
            </w:r>
          </w:p>
        </w:tc>
      </w:tr>
      <w:tr w:rsidR="00705E33" w:rsidRPr="00705E33" w:rsidTr="00F20399">
        <w:tc>
          <w:tcPr>
            <w:tcW w:w="4565" w:type="dxa"/>
            <w:tcBorders>
              <w:top w:val="single" w:sz="4" w:space="0" w:color="auto"/>
              <w:left w:val="single" w:sz="4" w:space="0" w:color="auto"/>
              <w:bottom w:val="single" w:sz="12"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Código postal:</w:t>
            </w:r>
          </w:p>
        </w:tc>
      </w:tr>
      <w:tr w:rsidR="00705E33" w:rsidRPr="00705E33" w:rsidTr="00F20399">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705E33" w:rsidRPr="00705E33" w:rsidRDefault="00705E33" w:rsidP="00705E33">
            <w:pPr>
              <w:autoSpaceDE w:val="0"/>
              <w:autoSpaceDN w:val="0"/>
              <w:adjustRightInd w:val="0"/>
              <w:spacing w:after="0" w:line="360" w:lineRule="auto"/>
              <w:jc w:val="both"/>
              <w:rPr>
                <w:rFonts w:eastAsia="Times New Roman" w:cstheme="minorHAnsi"/>
                <w:color w:val="000000"/>
                <w:sz w:val="24"/>
                <w:szCs w:val="24"/>
                <w:lang w:eastAsia="es-ES"/>
              </w:rPr>
            </w:pPr>
            <w:r w:rsidRPr="00705E33">
              <w:rPr>
                <w:rFonts w:eastAsia="Times New Roman" w:cstheme="minorHAnsi"/>
                <w:color w:val="000000"/>
                <w:sz w:val="24"/>
                <w:szCs w:val="24"/>
                <w:lang w:eastAsia="es-ES"/>
              </w:rPr>
              <w:t>a efectos de la obtención de ayudas a otorgar por la Consejería de Turismo, Cultura</w:t>
            </w:r>
            <w:r w:rsidR="009A55BC">
              <w:rPr>
                <w:rFonts w:eastAsia="Times New Roman" w:cstheme="minorHAnsi"/>
                <w:color w:val="000000"/>
                <w:sz w:val="24"/>
                <w:szCs w:val="24"/>
                <w:lang w:eastAsia="es-ES"/>
              </w:rPr>
              <w:t>, Juventud</w:t>
            </w:r>
            <w:r w:rsidRPr="00705E33">
              <w:rPr>
                <w:rFonts w:eastAsia="Times New Roman" w:cstheme="minorHAnsi"/>
                <w:color w:val="000000"/>
                <w:sz w:val="24"/>
                <w:szCs w:val="24"/>
                <w:lang w:eastAsia="es-ES"/>
              </w:rPr>
              <w:t xml:space="preserve"> y Deportes, a clubes deportivos de la Región de Murcia para la financiación de los gastos ocasionados por la participación de equipos femeninos no profesionales en competiciones regulares de ámbito estatal durante la temporada deportiva 202</w:t>
            </w:r>
            <w:r w:rsidR="009A55BC">
              <w:rPr>
                <w:rFonts w:eastAsia="Times New Roman" w:cstheme="minorHAnsi"/>
                <w:color w:val="000000"/>
                <w:sz w:val="24"/>
                <w:szCs w:val="24"/>
                <w:lang w:eastAsia="es-ES"/>
              </w:rPr>
              <w:t>3</w:t>
            </w:r>
            <w:r w:rsidRPr="00705E33">
              <w:rPr>
                <w:rFonts w:eastAsia="Times New Roman" w:cstheme="minorHAnsi"/>
                <w:color w:val="000000"/>
                <w:sz w:val="24"/>
                <w:szCs w:val="24"/>
                <w:lang w:eastAsia="es-ES"/>
              </w:rPr>
              <w:t>/202</w:t>
            </w:r>
            <w:r w:rsidR="009A55BC">
              <w:rPr>
                <w:rFonts w:eastAsia="Times New Roman" w:cstheme="minorHAnsi"/>
                <w:color w:val="000000"/>
                <w:sz w:val="24"/>
                <w:szCs w:val="24"/>
                <w:lang w:eastAsia="es-ES"/>
              </w:rPr>
              <w:t>4</w:t>
            </w:r>
            <w:r w:rsidRPr="00705E33">
              <w:rPr>
                <w:rFonts w:eastAsia="Times New Roman" w:cstheme="minorHAnsi"/>
                <w:color w:val="000000"/>
                <w:sz w:val="24"/>
                <w:szCs w:val="24"/>
                <w:lang w:eastAsia="es-ES"/>
              </w:rPr>
              <w:t xml:space="preserve"> o año deportivo 202</w:t>
            </w:r>
            <w:r w:rsidR="009A55BC">
              <w:rPr>
                <w:rFonts w:eastAsia="Times New Roman" w:cstheme="minorHAnsi"/>
                <w:color w:val="000000"/>
                <w:sz w:val="24"/>
                <w:szCs w:val="24"/>
                <w:lang w:eastAsia="es-ES"/>
              </w:rPr>
              <w:t>4</w:t>
            </w:r>
            <w:r w:rsidRPr="00705E33">
              <w:rPr>
                <w:rFonts w:eastAsia="Times New Roman" w:cstheme="minorHAnsi"/>
                <w:color w:val="000000"/>
                <w:sz w:val="24"/>
                <w:szCs w:val="24"/>
                <w:lang w:eastAsia="es-ES"/>
              </w:rPr>
              <w:t xml:space="preserve">, ASUMO el compromiso de cumplimiento del apartado VI del CÓDIGO DE CONDUCTA EN MATERIA DE SUBVENCIONES Y AYUDAS PÚBLICAS DE LA REGIÓN DE MURCIA, aprobado por Acuerdo de Consejo de Gobierno de fecha 29 de diciembre de 2021. </w:t>
            </w:r>
          </w:p>
          <w:p w:rsidR="00705E33" w:rsidRPr="00705E33" w:rsidRDefault="00705E33" w:rsidP="00705E33">
            <w:pPr>
              <w:autoSpaceDE w:val="0"/>
              <w:autoSpaceDN w:val="0"/>
              <w:adjustRightInd w:val="0"/>
              <w:spacing w:after="0" w:line="360" w:lineRule="auto"/>
              <w:jc w:val="both"/>
              <w:rPr>
                <w:rFonts w:ascii="Calibri" w:eastAsia="Times New Roman" w:hAnsi="Calibri" w:cs="Calibri"/>
                <w:b/>
              </w:rPr>
            </w:pPr>
          </w:p>
        </w:tc>
      </w:tr>
    </w:tbl>
    <w:p w:rsidR="00705E33" w:rsidRPr="00705E33" w:rsidRDefault="00705E33" w:rsidP="00705E33">
      <w:pPr>
        <w:autoSpaceDE w:val="0"/>
        <w:autoSpaceDN w:val="0"/>
        <w:adjustRightInd w:val="0"/>
        <w:spacing w:after="0" w:line="360" w:lineRule="auto"/>
        <w:jc w:val="center"/>
        <w:rPr>
          <w:rFonts w:ascii="Calibri" w:eastAsia="Times New Roman" w:hAnsi="Calibri" w:cs="Calibri"/>
          <w:sz w:val="20"/>
          <w:szCs w:val="20"/>
          <w:lang w:eastAsia="es-ES"/>
        </w:rPr>
      </w:pPr>
      <w:r w:rsidRPr="00705E33">
        <w:rPr>
          <w:rFonts w:ascii="Calibri" w:eastAsia="Times New Roman" w:hAnsi="Calibri" w:cs="Calibri"/>
          <w:sz w:val="20"/>
          <w:szCs w:val="20"/>
          <w:lang w:eastAsia="es-ES"/>
        </w:rPr>
        <w:t xml:space="preserve">Firma </w:t>
      </w:r>
    </w:p>
    <w:p w:rsidR="00705E33" w:rsidRPr="00705E33" w:rsidRDefault="00705E33" w:rsidP="00705E33">
      <w:pPr>
        <w:autoSpaceDE w:val="0"/>
        <w:autoSpaceDN w:val="0"/>
        <w:adjustRightInd w:val="0"/>
        <w:spacing w:after="0" w:line="360" w:lineRule="auto"/>
        <w:jc w:val="center"/>
        <w:rPr>
          <w:rFonts w:ascii="Arial" w:eastAsia="Times New Roman" w:hAnsi="Arial" w:cs="Arial"/>
          <w:sz w:val="16"/>
          <w:szCs w:val="16"/>
          <w:lang w:eastAsia="es-ES"/>
        </w:rPr>
      </w:pPr>
      <w:r w:rsidRPr="00705E33">
        <w:rPr>
          <w:rFonts w:ascii="Arial" w:eastAsia="Times New Roman" w:hAnsi="Arial" w:cs="Arial"/>
          <w:sz w:val="16"/>
          <w:szCs w:val="16"/>
          <w:lang w:eastAsia="es-ES"/>
        </w:rPr>
        <w:t xml:space="preserve">Solo puede utilizar la firma electrónica. </w:t>
      </w:r>
    </w:p>
    <w:p w:rsidR="00705E33" w:rsidRPr="00705E33" w:rsidRDefault="00705E33" w:rsidP="00705E33">
      <w:pPr>
        <w:autoSpaceDE w:val="0"/>
        <w:autoSpaceDN w:val="0"/>
        <w:adjustRightInd w:val="0"/>
        <w:spacing w:after="0" w:line="360" w:lineRule="auto"/>
        <w:jc w:val="center"/>
        <w:rPr>
          <w:rFonts w:ascii="Arial" w:eastAsia="Times New Roman" w:hAnsi="Arial" w:cs="Arial"/>
          <w:sz w:val="16"/>
          <w:szCs w:val="16"/>
          <w:lang w:eastAsia="es-ES"/>
        </w:rPr>
      </w:pPr>
      <w:r w:rsidRPr="00705E33">
        <w:rPr>
          <w:rFonts w:ascii="Arial" w:eastAsia="Times New Roman" w:hAnsi="Arial" w:cs="Arial"/>
          <w:sz w:val="16"/>
          <w:szCs w:val="16"/>
          <w:lang w:eastAsia="es-ES"/>
        </w:rPr>
        <w:t>(Artículo 14 Ley 39/2015, de 1 de octubre, del Procedimiento Administrativo Común)</w:t>
      </w:r>
    </w:p>
    <w:p w:rsidR="00705E33" w:rsidRPr="00705E33" w:rsidRDefault="00705E33" w:rsidP="00705E33">
      <w:pPr>
        <w:autoSpaceDE w:val="0"/>
        <w:autoSpaceDN w:val="0"/>
        <w:adjustRightInd w:val="0"/>
        <w:spacing w:after="0" w:line="240" w:lineRule="auto"/>
        <w:rPr>
          <w:rFonts w:asciiTheme="majorHAnsi" w:hAnsiTheme="majorHAnsi" w:cstheme="majorHAnsi"/>
          <w:sz w:val="20"/>
          <w:szCs w:val="20"/>
        </w:rPr>
      </w:pPr>
    </w:p>
    <w:p w:rsidR="00705E33" w:rsidRPr="00705E33" w:rsidRDefault="00705E33" w:rsidP="00705E33">
      <w:pPr>
        <w:autoSpaceDE w:val="0"/>
        <w:autoSpaceDN w:val="0"/>
        <w:adjustRightInd w:val="0"/>
        <w:spacing w:after="0" w:line="240" w:lineRule="auto"/>
        <w:rPr>
          <w:rFonts w:asciiTheme="majorHAnsi" w:hAnsiTheme="majorHAnsi" w:cstheme="majorHAnsi"/>
          <w:sz w:val="20"/>
          <w:szCs w:val="20"/>
        </w:rPr>
      </w:pPr>
    </w:p>
    <w:p w:rsidR="00705E33" w:rsidRPr="00705E33" w:rsidRDefault="00705E33" w:rsidP="00705E33">
      <w:pPr>
        <w:autoSpaceDE w:val="0"/>
        <w:autoSpaceDN w:val="0"/>
        <w:adjustRightInd w:val="0"/>
        <w:spacing w:after="0" w:line="240" w:lineRule="auto"/>
        <w:jc w:val="center"/>
        <w:rPr>
          <w:rFonts w:eastAsia="Times New Roman" w:cstheme="minorHAnsi"/>
          <w:color w:val="333333"/>
          <w:lang w:eastAsia="es-ES"/>
        </w:rPr>
      </w:pPr>
    </w:p>
    <w:p w:rsidR="00705E33" w:rsidRPr="00705E33" w:rsidRDefault="00705E33" w:rsidP="00705E33">
      <w:pPr>
        <w:autoSpaceDE w:val="0"/>
        <w:autoSpaceDN w:val="0"/>
        <w:adjustRightInd w:val="0"/>
        <w:spacing w:after="0" w:line="240" w:lineRule="auto"/>
        <w:jc w:val="center"/>
        <w:rPr>
          <w:rFonts w:eastAsia="Times New Roman" w:cstheme="minorHAnsi"/>
          <w:color w:val="333333"/>
          <w:lang w:eastAsia="es-ES"/>
        </w:rPr>
      </w:pPr>
    </w:p>
    <w:p w:rsidR="00705E33" w:rsidRPr="00705E33" w:rsidRDefault="00705E33" w:rsidP="00705E33">
      <w:pPr>
        <w:autoSpaceDE w:val="0"/>
        <w:autoSpaceDN w:val="0"/>
        <w:adjustRightInd w:val="0"/>
        <w:spacing w:after="0" w:line="240" w:lineRule="auto"/>
        <w:jc w:val="center"/>
        <w:rPr>
          <w:rFonts w:asciiTheme="majorHAnsi" w:eastAsiaTheme="minorEastAsia" w:hAnsiTheme="majorHAnsi" w:cstheme="majorHAnsi"/>
        </w:rPr>
      </w:pPr>
    </w:p>
    <w:p w:rsidR="00705E33" w:rsidRPr="00705E33" w:rsidRDefault="00705E33" w:rsidP="00705E33">
      <w:pPr>
        <w:autoSpaceDE w:val="0"/>
        <w:autoSpaceDN w:val="0"/>
        <w:adjustRightInd w:val="0"/>
        <w:spacing w:after="0" w:line="240" w:lineRule="auto"/>
        <w:jc w:val="center"/>
        <w:rPr>
          <w:rFonts w:asciiTheme="majorHAnsi" w:eastAsiaTheme="minorEastAsia" w:hAnsiTheme="majorHAnsi" w:cstheme="majorHAnsi"/>
        </w:rPr>
      </w:pPr>
    </w:p>
    <w:p w:rsidR="00705E33" w:rsidRPr="00705E33" w:rsidRDefault="00705E33" w:rsidP="00705E33">
      <w:pPr>
        <w:autoSpaceDE w:val="0"/>
        <w:autoSpaceDN w:val="0"/>
        <w:adjustRightInd w:val="0"/>
        <w:spacing w:after="0" w:line="240" w:lineRule="auto"/>
        <w:jc w:val="center"/>
        <w:rPr>
          <w:rFonts w:asciiTheme="majorHAnsi" w:eastAsiaTheme="minorEastAsia" w:hAnsiTheme="majorHAnsi" w:cstheme="majorHAnsi"/>
        </w:rPr>
      </w:pPr>
    </w:p>
    <w:p w:rsidR="00705E33" w:rsidRPr="00705E33" w:rsidRDefault="00705E33" w:rsidP="00705E33">
      <w:pPr>
        <w:spacing w:after="0" w:line="240" w:lineRule="auto"/>
        <w:rPr>
          <w:rFonts w:asciiTheme="majorHAnsi" w:eastAsiaTheme="minorEastAsia" w:hAnsiTheme="majorHAnsi" w:cstheme="majorHAnsi"/>
          <w:b/>
          <w:bCs/>
          <w:caps/>
        </w:rPr>
      </w:pPr>
      <w:r w:rsidRPr="00705E33">
        <w:rPr>
          <w:rFonts w:asciiTheme="majorHAnsi" w:eastAsiaTheme="minorEastAsia" w:hAnsiTheme="majorHAnsi" w:cstheme="majorHAnsi"/>
          <w:b/>
          <w:bCs/>
          <w:caps/>
        </w:rPr>
        <w:t>Excm</w:t>
      </w:r>
      <w:r w:rsidR="009A55BC">
        <w:rPr>
          <w:rFonts w:asciiTheme="majorHAnsi" w:eastAsiaTheme="minorEastAsia" w:hAnsiTheme="majorHAnsi" w:cstheme="majorHAnsi"/>
          <w:b/>
          <w:bCs/>
          <w:caps/>
        </w:rPr>
        <w:t>A</w:t>
      </w:r>
      <w:r w:rsidRPr="00705E33">
        <w:rPr>
          <w:rFonts w:asciiTheme="majorHAnsi" w:eastAsiaTheme="minorEastAsia" w:hAnsiTheme="majorHAnsi" w:cstheme="majorHAnsi"/>
          <w:b/>
          <w:bCs/>
          <w:caps/>
        </w:rPr>
        <w:t>. Sr</w:t>
      </w:r>
      <w:r w:rsidR="009A55BC">
        <w:rPr>
          <w:rFonts w:asciiTheme="majorHAnsi" w:eastAsiaTheme="minorEastAsia" w:hAnsiTheme="majorHAnsi" w:cstheme="majorHAnsi"/>
          <w:b/>
          <w:bCs/>
          <w:caps/>
        </w:rPr>
        <w:t>A</w:t>
      </w:r>
      <w:r w:rsidRPr="00705E33">
        <w:rPr>
          <w:rFonts w:asciiTheme="majorHAnsi" w:eastAsiaTheme="minorEastAsia" w:hAnsiTheme="majorHAnsi" w:cstheme="majorHAnsi"/>
          <w:b/>
          <w:bCs/>
          <w:caps/>
        </w:rPr>
        <w:t>. Consejer</w:t>
      </w:r>
      <w:r w:rsidR="009A55BC">
        <w:rPr>
          <w:rFonts w:asciiTheme="majorHAnsi" w:eastAsiaTheme="minorEastAsia" w:hAnsiTheme="majorHAnsi" w:cstheme="majorHAnsi"/>
          <w:b/>
          <w:bCs/>
          <w:caps/>
        </w:rPr>
        <w:t>A</w:t>
      </w:r>
      <w:r w:rsidRPr="00705E33">
        <w:rPr>
          <w:rFonts w:asciiTheme="majorHAnsi" w:eastAsiaTheme="minorEastAsia" w:hAnsiTheme="majorHAnsi" w:cstheme="majorHAnsi"/>
          <w:b/>
          <w:bCs/>
          <w:caps/>
        </w:rPr>
        <w:t xml:space="preserve"> de turismo, CULTURA</w:t>
      </w:r>
      <w:r w:rsidR="009A55BC">
        <w:rPr>
          <w:rFonts w:asciiTheme="majorHAnsi" w:eastAsiaTheme="minorEastAsia" w:hAnsiTheme="majorHAnsi" w:cstheme="majorHAnsi"/>
          <w:b/>
          <w:bCs/>
          <w:caps/>
        </w:rPr>
        <w:t>, JUVENTUD</w:t>
      </w:r>
      <w:r w:rsidRPr="00705E33">
        <w:rPr>
          <w:rFonts w:asciiTheme="majorHAnsi" w:eastAsiaTheme="minorEastAsia" w:hAnsiTheme="majorHAnsi" w:cstheme="majorHAnsi"/>
          <w:b/>
          <w:bCs/>
          <w:caps/>
        </w:rPr>
        <w:t xml:space="preserve"> y deportes</w:t>
      </w:r>
    </w:p>
    <w:p w:rsidR="00705E33" w:rsidRPr="00705E33" w:rsidRDefault="00705E33" w:rsidP="00705E33">
      <w:pPr>
        <w:spacing w:after="0" w:line="240" w:lineRule="auto"/>
        <w:rPr>
          <w:rFonts w:asciiTheme="majorHAnsi" w:eastAsiaTheme="minorEastAsia" w:hAnsiTheme="majorHAnsi" w:cstheme="majorHAnsi"/>
          <w:b/>
          <w:bCs/>
          <w:caps/>
        </w:rPr>
      </w:pPr>
      <w:r w:rsidRPr="00705E33">
        <w:rPr>
          <w:rFonts w:asciiTheme="majorHAnsi" w:eastAsiaTheme="minorEastAsia" w:hAnsiTheme="majorHAnsi" w:cstheme="majorHAnsi"/>
          <w:b/>
          <w:bCs/>
          <w:caps/>
        </w:rPr>
        <w:t>comunidad autónoma de la región de murcia</w:t>
      </w:r>
    </w:p>
    <w:p w:rsidR="009A55BC" w:rsidRDefault="009A55BC">
      <w:pPr>
        <w:rPr>
          <w:rFonts w:asciiTheme="majorHAnsi" w:eastAsia="Times New Roman" w:hAnsiTheme="majorHAnsi" w:cstheme="majorHAnsi"/>
          <w:b/>
          <w:bCs/>
          <w:sz w:val="20"/>
          <w:szCs w:val="20"/>
          <w:lang w:eastAsia="es-ES"/>
        </w:rPr>
      </w:pPr>
      <w:r>
        <w:rPr>
          <w:rFonts w:asciiTheme="majorHAnsi" w:eastAsia="Times New Roman" w:hAnsiTheme="majorHAnsi" w:cstheme="majorHAnsi"/>
          <w:b/>
          <w:bCs/>
          <w:sz w:val="20"/>
          <w:szCs w:val="20"/>
          <w:lang w:eastAsia="es-ES"/>
        </w:rPr>
        <w:br w:type="page"/>
      </w:r>
    </w:p>
    <w:p w:rsidR="00705E33" w:rsidRPr="00705E33" w:rsidRDefault="00705E33" w:rsidP="00705E33">
      <w:pPr>
        <w:spacing w:after="0" w:line="240" w:lineRule="auto"/>
        <w:jc w:val="both"/>
        <w:rPr>
          <w:rFonts w:asciiTheme="majorHAnsi" w:eastAsia="Times New Roman" w:hAnsiTheme="majorHAnsi" w:cstheme="majorHAnsi"/>
          <w:b/>
          <w:bCs/>
          <w:sz w:val="20"/>
          <w:szCs w:val="20"/>
          <w:lang w:eastAsia="es-ES"/>
        </w:rPr>
      </w:pPr>
      <w:r w:rsidRPr="00705E33">
        <w:rPr>
          <w:rFonts w:asciiTheme="majorHAnsi" w:eastAsia="Times New Roman" w:hAnsiTheme="majorHAnsi" w:cstheme="majorHAnsi"/>
          <w:b/>
          <w:bCs/>
          <w:sz w:val="20"/>
          <w:szCs w:val="20"/>
          <w:lang w:eastAsia="es-ES"/>
        </w:rPr>
        <w:lastRenderedPageBreak/>
        <w:t>INFORMACIÓN SOBRE EL APARTADO VI DEL CÓDIGO DE CONDUCTA EN MATERIA DE SUBVENCIONES Y AYUDAS PÚBLICAS DE LA REGIÓN DE MURCIA. (Acuerdo de Consejo de Gobierno de fecha 29 de diciembre de 2021)</w:t>
      </w:r>
      <w:r w:rsidR="009A55BC">
        <w:rPr>
          <w:rFonts w:asciiTheme="majorHAnsi" w:eastAsia="Times New Roman" w:hAnsiTheme="majorHAnsi" w:cstheme="majorHAnsi"/>
          <w:b/>
          <w:bCs/>
          <w:sz w:val="20"/>
          <w:szCs w:val="20"/>
          <w:lang w:eastAsia="es-ES"/>
        </w:rPr>
        <w:t>.</w:t>
      </w:r>
    </w:p>
    <w:p w:rsidR="009A55BC" w:rsidRDefault="009A55BC" w:rsidP="00705E33">
      <w:pPr>
        <w:spacing w:after="0" w:line="240" w:lineRule="auto"/>
        <w:jc w:val="both"/>
        <w:rPr>
          <w:rFonts w:asciiTheme="majorHAnsi" w:eastAsia="Times New Roman" w:hAnsiTheme="majorHAnsi" w:cstheme="majorHAnsi"/>
          <w:b/>
          <w:bCs/>
          <w:sz w:val="20"/>
          <w:szCs w:val="20"/>
          <w:lang w:eastAsia="es-ES"/>
        </w:rPr>
      </w:pPr>
    </w:p>
    <w:p w:rsidR="00705E33" w:rsidRPr="00705E33" w:rsidRDefault="00705E33" w:rsidP="00705E33">
      <w:pPr>
        <w:spacing w:after="0" w:line="240" w:lineRule="auto"/>
        <w:jc w:val="both"/>
        <w:rPr>
          <w:rFonts w:asciiTheme="majorHAnsi" w:eastAsia="Times New Roman" w:hAnsiTheme="majorHAnsi" w:cstheme="majorHAnsi"/>
          <w:b/>
          <w:bCs/>
          <w:sz w:val="20"/>
          <w:szCs w:val="20"/>
          <w:lang w:eastAsia="es-ES"/>
        </w:rPr>
      </w:pPr>
      <w:r w:rsidRPr="00705E33">
        <w:rPr>
          <w:rFonts w:asciiTheme="majorHAnsi" w:eastAsia="Times New Roman" w:hAnsiTheme="majorHAnsi" w:cstheme="majorHAnsi"/>
          <w:b/>
          <w:bCs/>
          <w:sz w:val="20"/>
          <w:szCs w:val="20"/>
          <w:lang w:eastAsia="es-ES"/>
        </w:rPr>
        <w:t>PRINCIPIOS Y NORMAS DE CONDUCTA EXTERNAS</w:t>
      </w:r>
    </w:p>
    <w:p w:rsidR="00705E33" w:rsidRPr="00705E33" w:rsidRDefault="00705E33" w:rsidP="00705E33">
      <w:pPr>
        <w:spacing w:after="0" w:line="240" w:lineRule="auto"/>
        <w:rPr>
          <w:rFonts w:ascii="Times New Roman" w:eastAsia="Times New Roman" w:hAnsi="Times New Roman" w:cs="Times New Roman"/>
          <w:sz w:val="12"/>
          <w:szCs w:val="20"/>
          <w:lang w:eastAsia="es-ES"/>
        </w:rPr>
      </w:pP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 En los procedimientos de concurrencia competitiva, en la propia solicitud normalizada de participación, mediante la inclusión de una cláusula de adhesión al presente código, pudiéndose utilizar el modelo que figura en el apartado 3 del anexo.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De la misma forma, las bases reguladoras de las subvenciones contendrán como anexo el presente código de conducta, para asegurar su conocimiento por los interesados.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Los participantes en procedimientos de concesión de ayudas y subvenciones públicas y los beneficiarios de estas se comprometen a respetar, además de la normativa vigente en la materia que nos ocupa, las siguientes reglas: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1. No efectuarán modificaciones en la ejecución de la actividad subvencionada sin conocimiento ni aprobación expresa del órgano gestor, salvo lo que al respecto permitan y establezcan las bases reguladoras.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3. Se abstendrán de ofrecer regalos, dádivas, ofrecimientos o promesas a los altos cargos o al personal interviniente en cualquier fase del procedimiento de planificación, concesión, gestión, fiscalización y control de ayudas y subvenciones públicas.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4. Se abstendrán de influir en el régimen de prelación de pagos.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5. Se cuidará de que los fondos recibidos se inviertan de forma eficiente en la ejecución del proyecto o actividad subvencionada, evitando su despilfarro y optimizando su uso.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8. No obstaculizarán las actuaciones de comprobación que se efectúen por los órganos competentes, mostrando en todo momento una actitud plenamente colaboradora.</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705E33" w:rsidRPr="00705E33" w:rsidRDefault="00705E33" w:rsidP="00705E33">
      <w:pPr>
        <w:spacing w:after="120" w:line="240" w:lineRule="auto"/>
        <w:jc w:val="both"/>
        <w:rPr>
          <w:rFonts w:asciiTheme="majorHAnsi" w:eastAsia="Times New Roman" w:hAnsiTheme="majorHAnsi" w:cstheme="majorHAnsi"/>
          <w:sz w:val="16"/>
          <w:szCs w:val="20"/>
          <w:lang w:eastAsia="es-ES"/>
        </w:rPr>
      </w:pPr>
      <w:r w:rsidRPr="00705E33">
        <w:rPr>
          <w:rFonts w:asciiTheme="majorHAnsi" w:eastAsia="Times New Roman" w:hAnsiTheme="majorHAnsi" w:cstheme="majorHAnsi"/>
          <w:sz w:val="16"/>
          <w:szCs w:val="20"/>
          <w:lang w:eastAsia="es-ES"/>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p w:rsidR="00705E33" w:rsidRPr="00705E33" w:rsidRDefault="00705E33" w:rsidP="00705E33">
      <w:pPr>
        <w:spacing w:after="0" w:line="240" w:lineRule="auto"/>
        <w:rPr>
          <w:rFonts w:ascii="Times New Roman" w:eastAsia="Times New Roman" w:hAnsi="Times New Roman" w:cs="Times New Roman"/>
          <w:sz w:val="20"/>
          <w:szCs w:val="20"/>
          <w:lang w:eastAsia="es-ES"/>
        </w:rPr>
      </w:pPr>
    </w:p>
    <w:p w:rsidR="0019746C" w:rsidRDefault="0019746C"/>
    <w:sectPr w:rsidR="0019746C"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59" w:rsidRDefault="00EB1959" w:rsidP="0033118A">
      <w:pPr>
        <w:spacing w:after="0" w:line="240" w:lineRule="auto"/>
      </w:pPr>
      <w:r>
        <w:separator/>
      </w:r>
    </w:p>
  </w:endnote>
  <w:endnote w:type="continuationSeparator" w:id="0">
    <w:p w:rsidR="00EB1959" w:rsidRDefault="00EB1959"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59" w:rsidRDefault="00EB1959" w:rsidP="0033118A">
      <w:pPr>
        <w:spacing w:after="0" w:line="240" w:lineRule="auto"/>
      </w:pPr>
      <w:r>
        <w:separator/>
      </w:r>
    </w:p>
  </w:footnote>
  <w:footnote w:type="continuationSeparator" w:id="0">
    <w:p w:rsidR="00EB1959" w:rsidRDefault="00EB1959"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EB1959" w:rsidTr="00244494">
      <w:trPr>
        <w:cantSplit/>
        <w:trHeight w:hRule="exact" w:val="2608"/>
      </w:trPr>
      <w:tc>
        <w:tcPr>
          <w:tcW w:w="11906" w:type="dxa"/>
          <w:noWrap/>
        </w:tcPr>
        <w:p w:rsidR="00EB1959" w:rsidRDefault="00EB1959"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EB1959" w:rsidRPr="005271AF" w:rsidRDefault="00EB1959">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abstractNum w:abstractNumId="3"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33"/>
    <w:rsid w:val="00040B72"/>
    <w:rsid w:val="000438BA"/>
    <w:rsid w:val="00047D79"/>
    <w:rsid w:val="00071BC9"/>
    <w:rsid w:val="00082EE5"/>
    <w:rsid w:val="000A6CBE"/>
    <w:rsid w:val="000B4103"/>
    <w:rsid w:val="001026C4"/>
    <w:rsid w:val="00114C00"/>
    <w:rsid w:val="0013104E"/>
    <w:rsid w:val="00133313"/>
    <w:rsid w:val="001353E8"/>
    <w:rsid w:val="00146285"/>
    <w:rsid w:val="0019746C"/>
    <w:rsid w:val="001A3E35"/>
    <w:rsid w:val="001A6F23"/>
    <w:rsid w:val="001F6198"/>
    <w:rsid w:val="0020548E"/>
    <w:rsid w:val="00235B81"/>
    <w:rsid w:val="00244494"/>
    <w:rsid w:val="0029309C"/>
    <w:rsid w:val="00295A77"/>
    <w:rsid w:val="002C71E3"/>
    <w:rsid w:val="002D6B54"/>
    <w:rsid w:val="0033118A"/>
    <w:rsid w:val="003439F7"/>
    <w:rsid w:val="00387485"/>
    <w:rsid w:val="003A37C6"/>
    <w:rsid w:val="003C26F0"/>
    <w:rsid w:val="004403E6"/>
    <w:rsid w:val="00455E60"/>
    <w:rsid w:val="00466ED3"/>
    <w:rsid w:val="004E7DEE"/>
    <w:rsid w:val="005271AF"/>
    <w:rsid w:val="00544350"/>
    <w:rsid w:val="00546BB5"/>
    <w:rsid w:val="005C6954"/>
    <w:rsid w:val="005F3212"/>
    <w:rsid w:val="00646B98"/>
    <w:rsid w:val="00653B65"/>
    <w:rsid w:val="00681F44"/>
    <w:rsid w:val="006E3224"/>
    <w:rsid w:val="00705E33"/>
    <w:rsid w:val="00752411"/>
    <w:rsid w:val="00787891"/>
    <w:rsid w:val="00805E6D"/>
    <w:rsid w:val="00857B88"/>
    <w:rsid w:val="00867034"/>
    <w:rsid w:val="008B55BB"/>
    <w:rsid w:val="008E3810"/>
    <w:rsid w:val="0090027B"/>
    <w:rsid w:val="009423B8"/>
    <w:rsid w:val="00975D39"/>
    <w:rsid w:val="009A3A87"/>
    <w:rsid w:val="009A55BC"/>
    <w:rsid w:val="009E4779"/>
    <w:rsid w:val="00A01ACF"/>
    <w:rsid w:val="00A25D2E"/>
    <w:rsid w:val="00A441B7"/>
    <w:rsid w:val="00A51FF6"/>
    <w:rsid w:val="00A8236D"/>
    <w:rsid w:val="00AC1606"/>
    <w:rsid w:val="00B25550"/>
    <w:rsid w:val="00B64C5D"/>
    <w:rsid w:val="00C111A9"/>
    <w:rsid w:val="00C44004"/>
    <w:rsid w:val="00CE0DA7"/>
    <w:rsid w:val="00CE1BD2"/>
    <w:rsid w:val="00D0196C"/>
    <w:rsid w:val="00D44729"/>
    <w:rsid w:val="00E03476"/>
    <w:rsid w:val="00E314F7"/>
    <w:rsid w:val="00E418B3"/>
    <w:rsid w:val="00E86A89"/>
    <w:rsid w:val="00EB1959"/>
    <w:rsid w:val="00F060B8"/>
    <w:rsid w:val="00F06696"/>
    <w:rsid w:val="00F20399"/>
    <w:rsid w:val="00F217D2"/>
    <w:rsid w:val="00F57B54"/>
    <w:rsid w:val="00F64701"/>
    <w:rsid w:val="00FC4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05E3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05E33"/>
    <w:rPr>
      <w:rFonts w:ascii="Times New Roman" w:eastAsia="Times New Roman" w:hAnsi="Times New Roman" w:cs="Times New Roman"/>
      <w:sz w:val="20"/>
      <w:szCs w:val="20"/>
      <w:lang w:eastAsia="es-ES"/>
    </w:rPr>
  </w:style>
  <w:style w:type="paragraph" w:customStyle="1" w:styleId="Default">
    <w:name w:val="Default"/>
    <w:uiPriority w:val="99"/>
    <w:rsid w:val="00705E33"/>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705E33"/>
    <w:rPr>
      <w:vertAlign w:val="superscript"/>
    </w:rPr>
  </w:style>
  <w:style w:type="paragraph" w:styleId="Textodeglobo">
    <w:name w:val="Balloon Text"/>
    <w:basedOn w:val="Normal"/>
    <w:link w:val="TextodegloboCar"/>
    <w:uiPriority w:val="99"/>
    <w:semiHidden/>
    <w:unhideWhenUsed/>
    <w:rsid w:val="009423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modelos%20membretes\CTCJ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purl.org/dc/dcmitype/"/>
    <ds:schemaRef ds:uri="http://schemas.microsoft.com/office/infopath/2007/PartnerControls"/>
    <ds:schemaRef ds:uri="bab14156-fcf3-44e2-9c4b-c33f1f92d414"/>
    <ds:schemaRef ds:uri="http://schemas.microsoft.com/office/2006/documentManagement/types"/>
    <ds:schemaRef ds:uri="http://purl.org/dc/elements/1.1/"/>
    <ds:schemaRef ds:uri="http://schemas.microsoft.com/office/2006/metadata/properties"/>
    <ds:schemaRef ds:uri="1c9c8636-0486-4c9b-b75c-7b805ddaaf65"/>
    <ds:schemaRef ds:uri="http://purl.org/dc/terms/"/>
    <ds:schemaRef ds:uri="http://www.w3.org/XML/1998/namespac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CTCJD.dotx</Template>
  <TotalTime>0</TotalTime>
  <Pages>2</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2024-04-22T08:01:00Z</dcterms:created>
  <dcterms:modified xsi:type="dcterms:W3CDTF">2024-04-22T08:05:00Z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